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F7C" w14:textId="77777777" w:rsidR="00FC4A98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0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6E47119" wp14:editId="04D38C86">
            <wp:extent cx="2867660" cy="17645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764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7A2898" w14:textId="77777777" w:rsidR="00FC4A98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B74332B" w14:textId="77777777" w:rsidR="00FC4A98" w:rsidRDefault="0064153C" w:rsidP="006F0F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CCA Call for 202</w:t>
      </w:r>
      <w:r w:rsidR="00906166"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 xml:space="preserve"> AEJMC Papers and Ad-hoc Reviewers</w:t>
      </w:r>
    </w:p>
    <w:p w14:paraId="33DC04AA" w14:textId="77777777" w:rsidR="006F0FC6" w:rsidRDefault="006F0FC6" w:rsidP="006F0F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</w:p>
    <w:p w14:paraId="2526D9A7" w14:textId="55E662F4" w:rsidR="00FC4A98" w:rsidRDefault="0064153C" w:rsidP="00862E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The Chinese Communication Association (CCA), a long-time affiliate of th</w:t>
      </w:r>
      <w:r w:rsidR="007722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e Association for Education in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Journalism and Mass Communication (AEJMC), invites submissions for the AEJMC annual conference to be held </w:t>
      </w:r>
      <w:r w:rsidR="00772286">
        <w:rPr>
          <w:rFonts w:ascii="Times New Roman" w:eastAsia="Times New Roman" w:hAnsi="Times New Roman" w:cs="Times New Roman"/>
          <w:color w:val="191919"/>
          <w:sz w:val="24"/>
          <w:szCs w:val="24"/>
        </w:rPr>
        <w:t>from August 7 to 11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, 202</w:t>
      </w:r>
      <w:r w:rsidR="00772286">
        <w:rPr>
          <w:rFonts w:ascii="Times New Roman" w:eastAsia="Times New Roman" w:hAnsi="Times New Roman" w:cs="Times New Roman"/>
          <w:color w:val="191919"/>
          <w:sz w:val="24"/>
          <w:szCs w:val="24"/>
        </w:rPr>
        <w:t>4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in </w:t>
      </w:r>
      <w:r w:rsidR="00772286">
        <w:rPr>
          <w:rFonts w:ascii="Times New Roman" w:eastAsia="Times New Roman" w:hAnsi="Times New Roman" w:cs="Times New Roman"/>
          <w:color w:val="191919"/>
          <w:sz w:val="24"/>
          <w:szCs w:val="24"/>
        </w:rPr>
        <w:t>Philadelphia, U.S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. CCA wi</w:t>
      </w:r>
      <w:r w:rsidR="007722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ll hold a competitive research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paper session at the AEJMC conference. 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invite submissions of 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good-quality research 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>papers related to Chinese communication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</w:rPr>
        <w:t>, with various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theoretical and methodological approaches.  </w:t>
      </w:r>
    </w:p>
    <w:p w14:paraId="5E789476" w14:textId="77777777" w:rsidR="00F6685B" w:rsidRPr="00906166" w:rsidRDefault="00F6685B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36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466EE" w14:textId="0F11F45C" w:rsidR="00FC4A98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CCA paper competition, each qualified submission will be </w:t>
      </w:r>
      <w:r w:rsidR="00CA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blindly 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>reviewed by two reviewers.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2C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</w:rPr>
        <w:t>he evaluation criteria include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originality and importance of topic; adequacy of literature review; clarity and</w:t>
      </w:r>
      <w:r w:rsidRPr="00906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>appropriateness of methods; soundness of analysis; validity and strength</w:t>
      </w:r>
      <w:r w:rsidR="00772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conclusions and discussion;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clarity and organization of writing; and relevance to the field of Chinese communication. </w:t>
      </w:r>
      <w:r w:rsidR="006052C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6052CB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>ased on the</w:t>
      </w:r>
      <w:r w:rsidR="00605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</w:t>
      </w:r>
      <w:r w:rsidR="006052CB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results</w:t>
      </w:r>
      <w:r w:rsidR="006052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052CB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CCA 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committee 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</w:rPr>
        <w:t>select</w:t>
      </w:r>
      <w:r w:rsidR="00862EC0" w:rsidRPr="00906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>a top faculty paper award and a top student paper award.</w:t>
      </w:r>
      <w:r w:rsidR="00AB6954" w:rsidRPr="00AB6954">
        <w:t xml:space="preserve"> </w:t>
      </w:r>
      <w:r w:rsidR="00AB6954" w:rsidRPr="00AB6954">
        <w:rPr>
          <w:rFonts w:ascii="Times New Roman" w:eastAsia="Times New Roman" w:hAnsi="Times New Roman" w:cs="Times New Roman"/>
          <w:color w:val="000000"/>
          <w:sz w:val="24"/>
          <w:szCs w:val="24"/>
        </w:rPr>
        <w:t>The award winners will receive certificates and a monetary reward of USD $200 per paper.</w:t>
      </w:r>
      <w:r w:rsidR="00FD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43A0D1" w14:textId="77777777" w:rsidR="00862EC0" w:rsidRDefault="00862EC0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DD2E25" w14:textId="281DA72E" w:rsidR="00862EC0" w:rsidRDefault="006052CB" w:rsidP="00862E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2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Submission </w:t>
      </w:r>
      <w:r w:rsidR="00862EC0" w:rsidRPr="00906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limit: </w:t>
      </w:r>
      <w:r w:rsidR="00862EC0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individual can appear as author or co-author on a maximum of </w:t>
      </w:r>
      <w:r w:rsidR="00862EC0" w:rsidRPr="00BF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two</w:t>
      </w:r>
      <w:r w:rsidR="00862EC0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</w:t>
      </w:r>
      <w:r w:rsidR="00862EC0" w:rsidRPr="00906166">
        <w:rPr>
          <w:rFonts w:ascii="Times New Roman" w:eastAsia="Times New Roman" w:hAnsi="Times New Roman" w:cs="Times New Roman"/>
          <w:sz w:val="24"/>
          <w:szCs w:val="24"/>
        </w:rPr>
        <w:t xml:space="preserve"> paper</w:t>
      </w:r>
      <w:r w:rsidR="00862EC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2EC0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submitted to the CCA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AEJMC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 session</w:t>
      </w:r>
      <w:r w:rsidR="00862EC0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one individual appears as author or co-author on more than 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862EC0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submitted research papers, the CCA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r w:rsidR="00862EC0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chairs</w:t>
      </w:r>
      <w:r w:rsidR="00CA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reserve</w:t>
      </w:r>
      <w:r w:rsidR="00862EC0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right to disqualify the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2EC0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>paper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62EC0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1F4DA02A" w14:textId="77777777" w:rsidR="00F6685B" w:rsidRPr="00906166" w:rsidRDefault="00F6685B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62DB9" w14:textId="77777777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Eligibility </w:t>
      </w:r>
    </w:p>
    <w:p w14:paraId="209A349F" w14:textId="1CC4E49E" w:rsidR="00FC4A98" w:rsidRDefault="0064153C" w:rsidP="00CA71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"/>
        <w:rPr>
          <w:rFonts w:ascii="Times New Roman" w:eastAsia="Times New Roman" w:hAnsi="Times New Roman" w:cs="Times New Roman"/>
          <w:color w:val="0782C1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do not need to be a CCA member to submit a paper. 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If your paper is accepted, 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at least one author must 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register for the AEJMC conference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become a CCA member</w:t>
      </w:r>
      <w:r w:rsidR="00862EC0" w:rsidRPr="00CA71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and </w:t>
      </w:r>
      <w:r w:rsidRPr="00CA71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attend the conference</w:t>
      </w:r>
      <w:r w:rsidR="00C0734D" w:rsidRPr="00CA71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physically</w:t>
      </w:r>
      <w:r w:rsidRPr="00CA71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to</w:t>
      </w:r>
      <w:r w:rsidRPr="00CA71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A71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present the paper</w:t>
      </w:r>
      <w:r w:rsidRPr="00CA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 faculty</w:t>
      </w:r>
      <w:r w:rsidR="00FD558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>student paper</w:t>
      </w:r>
      <w:r w:rsidR="00FD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</w:t>
      </w:r>
      <w:r w:rsidR="00862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winners</w:t>
      </w:r>
      <w:r w:rsidR="00772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awarded free CCA 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membership for one year. </w:t>
      </w:r>
      <w:r w:rsidR="00CA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For the CCA membership, visit </w:t>
      </w:r>
      <w:r w:rsidRPr="00FC3372">
        <w:rPr>
          <w:rStyle w:val="a5"/>
          <w:rFonts w:ascii="Times New Roman" w:hAnsi="Times New Roman" w:cs="Times New Roman"/>
          <w:sz w:val="24"/>
        </w:rPr>
        <w:t>https://www.cca1.org/membership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Detai</w:t>
      </w:r>
      <w:r w:rsidR="007722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led information about the AEJMC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conference can be found at </w:t>
      </w:r>
      <w:hyperlink r:id="rId7" w:history="1">
        <w:r w:rsidR="00F6685B" w:rsidRPr="0052305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https://www.aejmc.org/</w:t>
        </w:r>
      </w:hyperlink>
      <w:r w:rsidR="00FC3372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71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2E4E8F3" w14:textId="77777777" w:rsidR="00F6685B" w:rsidRPr="00906166" w:rsidRDefault="00F6685B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2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965FA" w14:textId="77777777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Paper Preparation and Submission  </w:t>
      </w:r>
    </w:p>
    <w:p w14:paraId="335A0E66" w14:textId="561D1BE6" w:rsidR="00FC4A98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right="174" w:firstLine="4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Submissions should be </w:t>
      </w:r>
      <w:r w:rsidR="002F2D81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written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in English. Two separate files are required for the submission: </w:t>
      </w:r>
      <w:r w:rsidRPr="002F2D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1) title </w:t>
      </w:r>
      <w:r w:rsidR="00F6685B" w:rsidRPr="002F2D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page and 2) </w:t>
      </w:r>
      <w:r w:rsidRPr="002F2D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full manuscript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</w:t>
      </w:r>
    </w:p>
    <w:p w14:paraId="20E72C28" w14:textId="77777777" w:rsidR="00F6685B" w:rsidRPr="00906166" w:rsidRDefault="00F6685B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right="174" w:firstLine="4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14:paraId="5F95D0D9" w14:textId="77777777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The title page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must include the following information:  </w:t>
      </w:r>
    </w:p>
    <w:p w14:paraId="1179F844" w14:textId="77777777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9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906166">
        <w:rPr>
          <w:rFonts w:ascii="Courier New" w:eastAsia="Courier New" w:hAnsi="Courier New" w:cs="Courier New"/>
          <w:color w:val="191919"/>
          <w:sz w:val="24"/>
          <w:szCs w:val="24"/>
        </w:rPr>
        <w:lastRenderedPageBreak/>
        <w:t xml:space="preserve">o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Paper title </w:t>
      </w:r>
    </w:p>
    <w:p w14:paraId="0F35FD9B" w14:textId="77777777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9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906166">
        <w:rPr>
          <w:rFonts w:ascii="Courier New" w:eastAsia="Courier New" w:hAnsi="Courier New" w:cs="Courier New"/>
          <w:color w:val="191919"/>
          <w:sz w:val="24"/>
          <w:szCs w:val="24"/>
        </w:rPr>
        <w:t xml:space="preserve">o </w:t>
      </w:r>
      <w:proofErr w:type="gramStart"/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An</w:t>
      </w:r>
      <w:proofErr w:type="gramEnd"/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abstract (no more than 150 words) and 5-8 keywords  </w:t>
      </w:r>
    </w:p>
    <w:p w14:paraId="254EDFED" w14:textId="35C41C6C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6" w:right="-5" w:hanging="347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906166">
        <w:rPr>
          <w:rFonts w:ascii="Courier New" w:eastAsia="Courier New" w:hAnsi="Courier New" w:cs="Courier New"/>
          <w:color w:val="191919"/>
          <w:sz w:val="24"/>
          <w:szCs w:val="24"/>
        </w:rPr>
        <w:t xml:space="preserve">o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All authors’ names, email addresses, and affiliations (listed in the order as they would appear in the program)  </w:t>
      </w:r>
    </w:p>
    <w:p w14:paraId="5DF15EEA" w14:textId="5FD2D3C8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1" w:right="216" w:hanging="35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gramStart"/>
      <w:r w:rsidRPr="00906166">
        <w:rPr>
          <w:rFonts w:ascii="Courier New" w:eastAsia="Courier New" w:hAnsi="Courier New" w:cs="Courier New"/>
          <w:color w:val="191919"/>
          <w:sz w:val="24"/>
          <w:szCs w:val="24"/>
        </w:rPr>
        <w:t>o</w:t>
      </w:r>
      <w:proofErr w:type="gramEnd"/>
      <w:r w:rsidRPr="00906166">
        <w:rPr>
          <w:rFonts w:ascii="Courier New" w:eastAsia="Courier New" w:hAnsi="Courier New" w:cs="Courier New"/>
          <w:color w:val="191919"/>
          <w:sz w:val="24"/>
          <w:szCs w:val="24"/>
        </w:rPr>
        <w:t xml:space="preserve">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Please indicate the corresponding author and include his</w:t>
      </w:r>
      <w:r w:rsidR="002F2D81">
        <w:rPr>
          <w:rFonts w:ascii="Times New Roman" w:eastAsia="Times New Roman" w:hAnsi="Times New Roman" w:cs="Times New Roman"/>
          <w:color w:val="191919"/>
          <w:sz w:val="24"/>
          <w:szCs w:val="24"/>
        </w:rPr>
        <w:t>/her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e-mail address and phone number  </w:t>
      </w:r>
    </w:p>
    <w:p w14:paraId="0FD30C5B" w14:textId="77777777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9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gramStart"/>
      <w:r w:rsidRPr="00906166">
        <w:rPr>
          <w:rFonts w:ascii="Courier New" w:eastAsia="Courier New" w:hAnsi="Courier New" w:cs="Courier New"/>
          <w:color w:val="191919"/>
          <w:sz w:val="24"/>
          <w:szCs w:val="24"/>
        </w:rPr>
        <w:t>o</w:t>
      </w:r>
      <w:proofErr w:type="gramEnd"/>
      <w:r w:rsidRPr="00906166">
        <w:rPr>
          <w:rFonts w:ascii="Courier New" w:eastAsia="Courier New" w:hAnsi="Courier New" w:cs="Courier New"/>
          <w:color w:val="191919"/>
          <w:sz w:val="24"/>
          <w:szCs w:val="24"/>
        </w:rPr>
        <w:t xml:space="preserve">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Please indicate if any of the authors are students  </w:t>
      </w:r>
    </w:p>
    <w:p w14:paraId="2E8DAE44" w14:textId="48834F66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6" w:right="48" w:hanging="347"/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</w:rPr>
      </w:pPr>
      <w:r w:rsidRPr="00906166">
        <w:rPr>
          <w:rFonts w:ascii="Courier New" w:eastAsia="Courier New" w:hAnsi="Courier New" w:cs="Courier New"/>
          <w:color w:val="191919"/>
          <w:sz w:val="24"/>
          <w:szCs w:val="24"/>
        </w:rPr>
        <w:t xml:space="preserve">o </w:t>
      </w:r>
      <w:r w:rsidRPr="00CA71B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Author(s) need to include a statement to confirm that the submission has not been published in </w:t>
      </w:r>
      <w:r w:rsidR="002F2D81" w:rsidRPr="00CA71B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a </w:t>
      </w:r>
      <w:r w:rsidRPr="00CA71B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scholarly journal and has not been presented </w:t>
      </w:r>
      <w:r w:rsidR="002F2D81" w:rsidRPr="00CA71B2">
        <w:rPr>
          <w:rFonts w:ascii="Times New Roman" w:eastAsia="Times New Roman" w:hAnsi="Times New Roman" w:cs="Times New Roman"/>
          <w:color w:val="191919"/>
          <w:sz w:val="24"/>
          <w:szCs w:val="24"/>
        </w:rPr>
        <w:t>at</w:t>
      </w:r>
      <w:r w:rsidRPr="00CA71B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previous AEJMC or other conferences. </w:t>
      </w:r>
    </w:p>
    <w:p w14:paraId="0C632AD1" w14:textId="77777777" w:rsidR="00F6685B" w:rsidRDefault="00F6685B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536E4BAC" w14:textId="77777777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 xml:space="preserve">The full manuscript </w:t>
      </w:r>
      <w:r w:rsidRPr="00906166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must meet the following requirements:</w:t>
      </w:r>
      <w:r w:rsidRPr="0090616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4959E4B8" w14:textId="0D4DA236" w:rsidR="00F6685B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906166">
        <w:rPr>
          <w:rFonts w:ascii="Courier New" w:eastAsia="Courier New" w:hAnsi="Courier New" w:cs="Courier New"/>
          <w:color w:val="201F1E"/>
          <w:sz w:val="24"/>
          <w:szCs w:val="24"/>
        </w:rPr>
        <w:t xml:space="preserve">o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Each paper should </w:t>
      </w:r>
      <w:r w:rsidR="00C06AD5">
        <w:rPr>
          <w:rFonts w:ascii="Times New Roman" w:eastAsia="Times New Roman" w:hAnsi="Times New Roman" w:cs="Times New Roman"/>
          <w:color w:val="191919"/>
          <w:sz w:val="24"/>
          <w:szCs w:val="24"/>
        </w:rPr>
        <w:t>have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no more than 25 pages in length, excluding references, </w:t>
      </w:r>
      <w:r w:rsidR="002F2D81"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tables,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and figures </w:t>
      </w:r>
    </w:p>
    <w:p w14:paraId="18A83B84" w14:textId="464ECD99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906166">
        <w:rPr>
          <w:rFonts w:ascii="Courier New" w:eastAsia="Courier New" w:hAnsi="Courier New" w:cs="Courier New"/>
          <w:color w:val="201F1E"/>
          <w:sz w:val="24"/>
          <w:szCs w:val="24"/>
        </w:rPr>
        <w:t xml:space="preserve">o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Each paper should be double-spaced, use 12-point Times New Roman font, and have 1</w:t>
      </w:r>
      <w:r w:rsidR="002F2D81">
        <w:rPr>
          <w:rFonts w:ascii="Times New Roman" w:eastAsia="Times New Roman" w:hAnsi="Times New Roman" w:cs="Times New Roman"/>
          <w:color w:val="191919"/>
          <w:sz w:val="24"/>
          <w:szCs w:val="24"/>
        </w:rPr>
        <w:t>-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inch margins </w:t>
      </w:r>
    </w:p>
    <w:p w14:paraId="08FFF42C" w14:textId="77777777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906166">
        <w:rPr>
          <w:rFonts w:ascii="Courier New" w:eastAsia="Courier New" w:hAnsi="Courier New" w:cs="Courier New"/>
          <w:color w:val="201F1E"/>
          <w:sz w:val="24"/>
          <w:szCs w:val="24"/>
        </w:rPr>
        <w:t xml:space="preserve">o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Author’s identification information should be remove</w:t>
      </w:r>
      <w:r w:rsidR="00F6685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d from the manuscript to ensure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blind review. </w:t>
      </w:r>
    </w:p>
    <w:p w14:paraId="7FBD7A1B" w14:textId="77777777" w:rsidR="00F6685B" w:rsidRDefault="00F6685B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14:paraId="23025279" w14:textId="77777777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CCA Deadline </w:t>
      </w:r>
    </w:p>
    <w:p w14:paraId="2B22BEC1" w14:textId="49AF54BF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7" w:firstLine="2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Please send your 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paper</w:t>
      </w:r>
      <w:r w:rsidR="004273B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273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Dr. </w:t>
      </w:r>
      <w:r w:rsidR="00906166">
        <w:rPr>
          <w:rFonts w:ascii="Times New Roman" w:eastAsia="Times New Roman" w:hAnsi="Times New Roman" w:cs="Times New Roman"/>
          <w:sz w:val="24"/>
          <w:szCs w:val="24"/>
        </w:rPr>
        <w:t xml:space="preserve">Trisha </w:t>
      </w:r>
      <w:r w:rsidR="008D20B4" w:rsidRPr="008D20B4">
        <w:rPr>
          <w:rFonts w:ascii="Times New Roman" w:eastAsia="Times New Roman" w:hAnsi="Times New Roman" w:cs="Times New Roman"/>
          <w:sz w:val="24"/>
          <w:szCs w:val="24"/>
        </w:rPr>
        <w:t xml:space="preserve">T. C. </w:t>
      </w:r>
      <w:r w:rsidR="00906166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06166" w:rsidRPr="00906166">
        <w:rPr>
          <w:rFonts w:ascii="Times New Roman" w:eastAsia="Times New Roman" w:hAnsi="Times New Roman" w:cs="Times New Roman"/>
          <w:color w:val="356DFF"/>
          <w:sz w:val="24"/>
          <w:szCs w:val="24"/>
        </w:rPr>
        <w:t>trishlin@nccu.edu.tw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Dr. </w:t>
      </w:r>
      <w:r w:rsid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>Yuan Wang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06166" w:rsidRPr="00F6685B">
        <w:rPr>
          <w:rFonts w:ascii="Times New Roman" w:eastAsia="Times New Roman" w:hAnsi="Times New Roman" w:cs="Times New Roman"/>
          <w:color w:val="356DFF"/>
          <w:sz w:val="24"/>
          <w:szCs w:val="24"/>
        </w:rPr>
        <w:t>yuan.wang@cityu.edu.hk</w:t>
      </w: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>) by 1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1:59</w:t>
      </w:r>
      <w:r w:rsid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pm on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Pr="00906166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March </w:t>
      </w:r>
      <w:r w:rsidR="00A97FA4" w:rsidRPr="00906166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1</w:t>
      </w:r>
      <w:r w:rsidR="00A97FA4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5</w:t>
      </w:r>
      <w:r w:rsidRPr="00906166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, 202</w:t>
      </w:r>
      <w:r w:rsidR="00906166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4 </w:t>
      </w:r>
      <w:r w:rsid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(Eastern Standard Time)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. Authors</w:t>
      </w:r>
      <w:r w:rsidR="00F6685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will be notified whether their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papers </w:t>
      </w:r>
      <w:r w:rsidR="00F6685B">
        <w:rPr>
          <w:rFonts w:ascii="Times New Roman" w:eastAsia="Times New Roman" w:hAnsi="Times New Roman" w:cs="Times New Roman"/>
          <w:color w:val="191919"/>
          <w:sz w:val="24"/>
          <w:szCs w:val="24"/>
        </w:rPr>
        <w:t>are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accepted by </w:t>
      </w:r>
      <w:r w:rsidRPr="00906166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March </w:t>
      </w:r>
      <w:r w:rsidR="00906166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29</w:t>
      </w:r>
      <w:r w:rsidR="00F6685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</w:t>
      </w:r>
      <w:r w:rsidR="00910E37">
        <w:rPr>
          <w:rFonts w:ascii="Times New Roman" w:eastAsia="Times New Roman" w:hAnsi="Times New Roman" w:cs="Times New Roman"/>
          <w:color w:val="191919"/>
          <w:sz w:val="24"/>
          <w:szCs w:val="24"/>
        </w:rPr>
        <w:t>As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the AEJMC general</w:t>
      </w:r>
      <w:r w:rsidR="00F6685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submission deadline is April 1</w:t>
      </w:r>
      <w:r w:rsidR="00910E37">
        <w:rPr>
          <w:rFonts w:ascii="Times New Roman" w:eastAsia="Times New Roman" w:hAnsi="Times New Roman" w:cs="Times New Roman"/>
          <w:color w:val="191919"/>
          <w:sz w:val="24"/>
          <w:szCs w:val="24"/>
        </w:rPr>
        <w:t>, y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ou may consider resubmitting your paper</w:t>
      </w:r>
      <w:r w:rsidR="00910E37">
        <w:rPr>
          <w:rFonts w:ascii="Times New Roman" w:eastAsia="Times New Roman" w:hAnsi="Times New Roman" w:cs="Times New Roman"/>
          <w:color w:val="191919"/>
          <w:sz w:val="24"/>
          <w:szCs w:val="24"/>
        </w:rPr>
        <w:t>s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to </w:t>
      </w:r>
      <w:r w:rsidR="00910E37">
        <w:rPr>
          <w:rFonts w:ascii="Times New Roman" w:eastAsia="Times New Roman" w:hAnsi="Times New Roman" w:cs="Times New Roman"/>
          <w:color w:val="191919"/>
          <w:sz w:val="24"/>
          <w:szCs w:val="24"/>
        </w:rPr>
        <w:t>other</w:t>
      </w:r>
      <w:r w:rsidR="00910E37"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>AEJMC division</w:t>
      </w:r>
      <w:r w:rsidR="00910E37">
        <w:rPr>
          <w:rFonts w:ascii="Times New Roman" w:eastAsia="Times New Roman" w:hAnsi="Times New Roman" w:cs="Times New Roman"/>
          <w:color w:val="191919"/>
          <w:sz w:val="24"/>
          <w:szCs w:val="24"/>
        </w:rPr>
        <w:t>s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if </w:t>
      </w:r>
      <w:r w:rsidR="00910E37">
        <w:rPr>
          <w:rFonts w:ascii="Times New Roman" w:eastAsia="Times New Roman" w:hAnsi="Times New Roman" w:cs="Times New Roman"/>
          <w:color w:val="191919"/>
          <w:sz w:val="24"/>
          <w:szCs w:val="24"/>
        </w:rPr>
        <w:t>they are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not accepted by CCA. Please direct your inquiries, if any, to Dr. </w:t>
      </w:r>
      <w:r w:rsidR="00F6685B">
        <w:rPr>
          <w:rFonts w:ascii="Times New Roman" w:eastAsia="Times New Roman" w:hAnsi="Times New Roman" w:cs="Times New Roman"/>
          <w:color w:val="191919"/>
          <w:sz w:val="24"/>
          <w:szCs w:val="24"/>
        </w:rPr>
        <w:t>Lin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F6685B">
        <w:rPr>
          <w:rFonts w:ascii="Times New Roman" w:eastAsia="Times New Roman" w:hAnsi="Times New Roman" w:cs="Times New Roman"/>
          <w:color w:val="191919"/>
          <w:sz w:val="24"/>
          <w:szCs w:val="24"/>
        </w:rPr>
        <w:t>or Dr. Wang</w:t>
      </w: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by email.  </w:t>
      </w:r>
    </w:p>
    <w:p w14:paraId="6EFCC0EF" w14:textId="77777777" w:rsidR="00F6685B" w:rsidRDefault="00F6685B" w:rsidP="002237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14:paraId="71829452" w14:textId="77777777" w:rsidR="00FC4A98" w:rsidRPr="00906166" w:rsidRDefault="0064153C" w:rsidP="002237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Call for Reviewers </w:t>
      </w:r>
    </w:p>
    <w:p w14:paraId="54254A24" w14:textId="1754CC52" w:rsidR="00CA71B2" w:rsidRPr="00AB6954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64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For those who do not plan to submit a paper to the CCA session</w:t>
      </w:r>
      <w:r w:rsidR="004B7A37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at the AEJMC conference</w:t>
      </w:r>
      <w:r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this year, please consider serving as an ad hoc r</w:t>
      </w:r>
      <w:r w:rsidR="00610453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eviewer for CCA. </w:t>
      </w:r>
      <w:r w:rsidR="00C0734D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You can email </w:t>
      </w:r>
      <w:r w:rsidR="00A97FA4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Dr. Lin </w:t>
      </w:r>
      <w:r w:rsidR="00BD5917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and</w:t>
      </w:r>
      <w:r w:rsidR="00A97FA4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Dr. Wang</w:t>
      </w:r>
      <w:r w:rsidR="00C0734D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to</w:t>
      </w:r>
      <w:r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indicat</w:t>
      </w:r>
      <w:r w:rsidR="00A97FA4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e</w:t>
      </w:r>
      <w:r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your pref</w:t>
      </w:r>
      <w:r w:rsidR="00F6685B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erred methodology and areas of </w:t>
      </w:r>
      <w:r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expertise</w:t>
      </w:r>
      <w:r w:rsidR="00C0734D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or </w:t>
      </w:r>
      <w:r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sign up </w:t>
      </w:r>
      <w:r w:rsidR="00A97FA4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as a reviewer by completing a short </w:t>
      </w:r>
      <w:hyperlink r:id="rId8" w:history="1">
        <w:r w:rsidR="00A97FA4" w:rsidRPr="00AB695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questionnaire</w:t>
        </w:r>
      </w:hyperlink>
      <w:r w:rsidR="00A97FA4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242255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(</w:t>
      </w:r>
      <w:hyperlink r:id="rId9" w:history="1">
        <w:r w:rsidR="00242255" w:rsidRPr="00B37C44">
          <w:rPr>
            <w:rStyle w:val="a5"/>
            <w:rFonts w:ascii="Times New Roman" w:hAnsi="Times New Roman" w:cs="Times New Roman"/>
            <w:sz w:val="24"/>
            <w:szCs w:val="24"/>
          </w:rPr>
          <w:t>https://cityuhk.questionpro.com/a/TakeSurvey?tt=G9J37VSd%2BNQECHrPeIW9eQ%3D%3D</w:t>
        </w:r>
      </w:hyperlink>
      <w:r w:rsidR="00242255">
        <w:rPr>
          <w:rFonts w:ascii="Times New Roman" w:hAnsi="Times New Roman" w:cs="Times New Roman"/>
          <w:sz w:val="24"/>
          <w:szCs w:val="24"/>
        </w:rPr>
        <w:t xml:space="preserve"> </w:t>
      </w:r>
      <w:r w:rsidR="00242255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)</w:t>
      </w:r>
      <w:r w:rsidR="00242255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A97FA4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by March </w:t>
      </w:r>
      <w:r w:rsidR="002237E4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14</w:t>
      </w:r>
      <w:r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. Your servic</w:t>
      </w:r>
      <w:r w:rsidR="00F6685B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e as a CCA reviewer is greatly </w:t>
      </w:r>
      <w:r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appreciated. </w:t>
      </w:r>
      <w:r w:rsidR="00C0734D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We will acknowledge your contributions to the</w:t>
      </w:r>
      <w:r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nam</w:t>
      </w:r>
      <w:r w:rsidR="00F6685B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e</w:t>
      </w:r>
      <w:r w:rsidR="00C0734D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s</w:t>
      </w:r>
      <w:r w:rsidR="00F6685B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C0734D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of </w:t>
      </w:r>
      <w:r w:rsidR="00F6685B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CCA reviewer</w:t>
      </w:r>
      <w:r w:rsidR="00C0734D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s</w:t>
      </w:r>
      <w:r w:rsidR="00F6685B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in CCA</w:t>
      </w:r>
      <w:r w:rsidR="00C0734D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’s</w:t>
      </w:r>
      <w:r w:rsidR="00F6685B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newsletter</w:t>
      </w:r>
      <w:r w:rsidR="00C0734D"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>s</w:t>
      </w:r>
      <w:r w:rsidRPr="00AB695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and other CCA communication channels.</w:t>
      </w:r>
    </w:p>
    <w:p w14:paraId="3981059A" w14:textId="66332BD4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64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14:paraId="6B339B6B" w14:textId="5AD8FF55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Contact Information </w:t>
      </w:r>
    </w:p>
    <w:p w14:paraId="35DE44BE" w14:textId="77777777" w:rsidR="00FC4A98" w:rsidRPr="00906166" w:rsidRDefault="00F6685B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Trisha </w:t>
      </w:r>
      <w:r w:rsidR="008D20B4" w:rsidRPr="008D20B4">
        <w:rPr>
          <w:rFonts w:ascii="Times New Roman" w:eastAsia="Times New Roman" w:hAnsi="Times New Roman" w:cs="Times New Roman"/>
          <w:sz w:val="24"/>
          <w:szCs w:val="24"/>
        </w:rPr>
        <w:t xml:space="preserve">T. C.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 w:rsidR="0064153C" w:rsidRPr="009061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153C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Ph.D. </w:t>
      </w:r>
    </w:p>
    <w:p w14:paraId="5F3B4A88" w14:textId="77777777" w:rsidR="00696FB2" w:rsidRPr="00CA71B2" w:rsidRDefault="00696FB2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CA71B2">
        <w:rPr>
          <w:rFonts w:ascii="Times New Roman" w:eastAsia="PMingLiU" w:hAnsi="Times New Roman" w:cs="Times New Roman"/>
          <w:color w:val="050505"/>
          <w:sz w:val="23"/>
          <w:szCs w:val="23"/>
          <w:lang w:eastAsia="zh-TW"/>
        </w:rPr>
        <w:t>CCA Vice President/Research Chair/Conference Chair</w:t>
      </w:r>
      <w:r w:rsidRPr="00910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6E2DF" w14:textId="302065F2" w:rsidR="00F6685B" w:rsidRDefault="0064153C" w:rsidP="00CA71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sz w:val="24"/>
          <w:szCs w:val="24"/>
        </w:rPr>
        <w:t>Professor</w:t>
      </w:r>
      <w:r w:rsidR="00696F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685B">
        <w:rPr>
          <w:rFonts w:ascii="Times New Roman" w:eastAsia="Times New Roman" w:hAnsi="Times New Roman" w:cs="Times New Roman"/>
          <w:sz w:val="24"/>
          <w:szCs w:val="24"/>
        </w:rPr>
        <w:t xml:space="preserve">College of Communication, </w:t>
      </w:r>
      <w:r w:rsidR="00F6685B" w:rsidRPr="00F6685B"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proofErr w:type="spellStart"/>
      <w:r w:rsidR="00F6685B" w:rsidRPr="00F6685B">
        <w:rPr>
          <w:rFonts w:ascii="Times New Roman" w:eastAsia="Times New Roman" w:hAnsi="Times New Roman" w:cs="Times New Roman"/>
          <w:sz w:val="24"/>
          <w:szCs w:val="24"/>
        </w:rPr>
        <w:t>Chengchi</w:t>
      </w:r>
      <w:proofErr w:type="spellEnd"/>
      <w:r w:rsidR="00F6685B" w:rsidRPr="00F6685B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="00CA71B2">
        <w:rPr>
          <w:rFonts w:ascii="Times New Roman" w:eastAsia="Times New Roman" w:hAnsi="Times New Roman" w:cs="Times New Roman"/>
          <w:sz w:val="24"/>
          <w:szCs w:val="24"/>
        </w:rPr>
        <w:t>, Taiwan</w:t>
      </w:r>
    </w:p>
    <w:p w14:paraId="2F5A618D" w14:textId="77777777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10" w:history="1">
        <w:r w:rsidR="00F6685B" w:rsidRPr="0052305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trishlin@nccu.edu.tw</w:t>
        </w:r>
      </w:hyperlink>
      <w:r w:rsidR="00F6685B">
        <w:rPr>
          <w:rFonts w:ascii="Times New Roman" w:eastAsia="Times New Roman" w:hAnsi="Times New Roman" w:cs="Times New Roman"/>
          <w:color w:val="356DFF"/>
          <w:sz w:val="24"/>
          <w:szCs w:val="24"/>
        </w:rPr>
        <w:t xml:space="preserve"> </w:t>
      </w:r>
      <w:r w:rsidRPr="00906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95D1E36" w14:textId="77777777" w:rsidR="00F6685B" w:rsidRDefault="00F6685B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45CDC1A" w14:textId="77777777" w:rsidR="00FC4A98" w:rsidRPr="00906166" w:rsidRDefault="00F6685B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Yuan Wang</w:t>
      </w:r>
      <w:r w:rsidR="0064153C" w:rsidRPr="009061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Ph.D.</w:t>
      </w:r>
      <w:r w:rsidR="0064153C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CBAAA7" w14:textId="70DB32AE" w:rsidR="00953081" w:rsidRPr="00CA71B2" w:rsidRDefault="00953081" w:rsidP="00953081">
      <w:pPr>
        <w:shd w:val="clear" w:color="auto" w:fill="FFFFFF"/>
        <w:spacing w:line="240" w:lineRule="auto"/>
        <w:rPr>
          <w:rFonts w:ascii="Times New Roman" w:eastAsia="PMingLiU" w:hAnsi="Times New Roman" w:cs="Times New Roman"/>
          <w:color w:val="050505"/>
          <w:sz w:val="23"/>
          <w:szCs w:val="23"/>
          <w:lang w:eastAsia="zh-TW"/>
        </w:rPr>
      </w:pPr>
      <w:r w:rsidRPr="00CA71B2">
        <w:rPr>
          <w:rFonts w:ascii="Times New Roman" w:eastAsia="PMingLiU" w:hAnsi="Times New Roman" w:cs="Times New Roman"/>
          <w:color w:val="050505"/>
          <w:sz w:val="23"/>
          <w:szCs w:val="23"/>
          <w:lang w:eastAsia="zh-TW"/>
        </w:rPr>
        <w:t xml:space="preserve">CCA-AEJMC Conference Co-Chair </w:t>
      </w:r>
    </w:p>
    <w:p w14:paraId="3974AD29" w14:textId="77777777" w:rsidR="00FC4A98" w:rsidRPr="00906166" w:rsidRDefault="00F6685B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Professor</w:t>
      </w:r>
      <w:r w:rsidR="00C1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Program Leader</w:t>
      </w:r>
    </w:p>
    <w:p w14:paraId="4C23BDF5" w14:textId="77777777" w:rsidR="00FC4A98" w:rsidRPr="00906166" w:rsidRDefault="00F6685B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8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Department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Media and Communication,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City </w:t>
      </w:r>
      <w:r w:rsidR="0064153C" w:rsidRPr="009061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University</w:t>
      </w:r>
      <w:r w:rsidR="0064153C" w:rsidRPr="0090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Hong Kong</w:t>
      </w:r>
    </w:p>
    <w:p w14:paraId="123B4576" w14:textId="77777777" w:rsidR="00FC4A98" w:rsidRPr="00906166" w:rsidRDefault="0064153C" w:rsidP="00F66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  <w:r w:rsidRPr="009061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Email: </w:t>
      </w:r>
      <w:hyperlink r:id="rId11" w:history="1">
        <w:r w:rsidR="00F6685B" w:rsidRPr="00F6685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yuan.wang@cityu.edu.hk</w:t>
        </w:r>
      </w:hyperlink>
    </w:p>
    <w:sectPr w:rsidR="00FC4A98" w:rsidRPr="00906166">
      <w:pgSz w:w="11900" w:h="16840"/>
      <w:pgMar w:top="1970" w:right="1480" w:bottom="1985" w:left="12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456A" w14:textId="77777777" w:rsidR="00F26A9B" w:rsidRDefault="00F26A9B" w:rsidP="00906166">
      <w:pPr>
        <w:spacing w:line="240" w:lineRule="auto"/>
      </w:pPr>
      <w:r>
        <w:separator/>
      </w:r>
    </w:p>
  </w:endnote>
  <w:endnote w:type="continuationSeparator" w:id="0">
    <w:p w14:paraId="1F3B6E41" w14:textId="77777777" w:rsidR="00F26A9B" w:rsidRDefault="00F26A9B" w:rsidP="0090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435C" w14:textId="77777777" w:rsidR="00F26A9B" w:rsidRDefault="00F26A9B" w:rsidP="00906166">
      <w:pPr>
        <w:spacing w:line="240" w:lineRule="auto"/>
      </w:pPr>
      <w:r>
        <w:separator/>
      </w:r>
    </w:p>
  </w:footnote>
  <w:footnote w:type="continuationSeparator" w:id="0">
    <w:p w14:paraId="2DA837C9" w14:textId="77777777" w:rsidR="00F26A9B" w:rsidRDefault="00F26A9B" w:rsidP="009061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98"/>
    <w:rsid w:val="00112909"/>
    <w:rsid w:val="001164C6"/>
    <w:rsid w:val="002237E4"/>
    <w:rsid w:val="00242255"/>
    <w:rsid w:val="0024644E"/>
    <w:rsid w:val="002F2D81"/>
    <w:rsid w:val="003A4074"/>
    <w:rsid w:val="004273B9"/>
    <w:rsid w:val="00473385"/>
    <w:rsid w:val="004B7A37"/>
    <w:rsid w:val="006052CB"/>
    <w:rsid w:val="00610453"/>
    <w:rsid w:val="0064153C"/>
    <w:rsid w:val="00696FB2"/>
    <w:rsid w:val="006F0FC6"/>
    <w:rsid w:val="00772286"/>
    <w:rsid w:val="007F1219"/>
    <w:rsid w:val="00862EC0"/>
    <w:rsid w:val="008D20B4"/>
    <w:rsid w:val="008D63BA"/>
    <w:rsid w:val="00906166"/>
    <w:rsid w:val="00910E37"/>
    <w:rsid w:val="00942122"/>
    <w:rsid w:val="00953081"/>
    <w:rsid w:val="00A97FA4"/>
    <w:rsid w:val="00AB6954"/>
    <w:rsid w:val="00BD5917"/>
    <w:rsid w:val="00BF42C3"/>
    <w:rsid w:val="00BF7AC9"/>
    <w:rsid w:val="00C06AD5"/>
    <w:rsid w:val="00C0734D"/>
    <w:rsid w:val="00C17806"/>
    <w:rsid w:val="00CA71B2"/>
    <w:rsid w:val="00F26A9B"/>
    <w:rsid w:val="00F6685B"/>
    <w:rsid w:val="00FC3372"/>
    <w:rsid w:val="00FC4A98"/>
    <w:rsid w:val="00FD5583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25366"/>
  <w15:docId w15:val="{535698DD-36E5-4B23-BFA1-88AB2FBA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668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3372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0734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0734D"/>
  </w:style>
  <w:style w:type="character" w:customStyle="1" w:styleId="a9">
    <w:name w:val="批注文字 字符"/>
    <w:basedOn w:val="a0"/>
    <w:link w:val="a8"/>
    <w:uiPriority w:val="99"/>
    <w:rsid w:val="00C0734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0734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0734D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696FB2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A97FA4"/>
    <w:pPr>
      <w:spacing w:line="240" w:lineRule="auto"/>
    </w:pPr>
  </w:style>
  <w:style w:type="paragraph" w:styleId="ae">
    <w:name w:val="header"/>
    <w:basedOn w:val="a"/>
    <w:link w:val="af"/>
    <w:uiPriority w:val="99"/>
    <w:unhideWhenUsed/>
    <w:rsid w:val="00112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页眉 字符"/>
    <w:basedOn w:val="a0"/>
    <w:link w:val="ae"/>
    <w:uiPriority w:val="99"/>
    <w:rsid w:val="0011290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12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页脚 字符"/>
    <w:basedOn w:val="a0"/>
    <w:link w:val="af0"/>
    <w:uiPriority w:val="99"/>
    <w:rsid w:val="00112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uhk.questionpro.com/t/AS95VZ0zP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ejmc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yuan.wang@cityu.edu.h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rishlin@nccu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ityuhk.questionpro.com/a/TakeSurvey?tt=G9J37VSd%2BNQECHrPeIW9e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 WANG Yuan</cp:lastModifiedBy>
  <cp:revision>5</cp:revision>
  <cp:lastPrinted>2023-12-08T03:20:00Z</cp:lastPrinted>
  <dcterms:created xsi:type="dcterms:W3CDTF">2023-12-08T03:19:00Z</dcterms:created>
  <dcterms:modified xsi:type="dcterms:W3CDTF">2023-12-18T17:07:00Z</dcterms:modified>
</cp:coreProperties>
</file>